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/>
        <w:jc w:val="left"/>
        <w:rPr>
          <w:rFonts w:ascii="Times New Roman" w:hAnsi="Times New Roman" w:eastAsia="黑体"/>
          <w:b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color w:val="000000" w:themeColor="text1"/>
          <w:sz w:val="28"/>
          <w:szCs w:val="28"/>
        </w:rPr>
        <w:t>附件1</w:t>
      </w:r>
    </w:p>
    <w:p>
      <w:pPr>
        <w:snapToGrid w:val="0"/>
        <w:spacing w:beforeLines="50" w:afterLines="50"/>
        <w:jc w:val="center"/>
        <w:rPr>
          <w:rFonts w:ascii="Times New Roman" w:hAnsi="Times New Roman" w:eastAsia="黑体"/>
          <w:b/>
          <w:bCs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黑体"/>
          <w:b/>
          <w:bCs/>
          <w:color w:val="000000" w:themeColor="text1"/>
          <w:sz w:val="36"/>
          <w:szCs w:val="36"/>
        </w:rPr>
        <w:t>广西师范大学</w:t>
      </w:r>
      <w:r>
        <w:rPr>
          <w:rFonts w:ascii="Times New Roman" w:hAnsi="Times New Roman" w:eastAsia="黑体"/>
          <w:b/>
          <w:bCs/>
          <w:color w:val="000000" w:themeColor="text1"/>
          <w:sz w:val="36"/>
          <w:szCs w:val="36"/>
        </w:rPr>
        <w:t>2020</w:t>
      </w:r>
      <w:r>
        <w:rPr>
          <w:rFonts w:hint="eastAsia" w:ascii="Times New Roman" w:hAnsi="Times New Roman" w:eastAsia="黑体"/>
          <w:b/>
          <w:bCs/>
          <w:color w:val="000000" w:themeColor="text1"/>
          <w:sz w:val="36"/>
          <w:szCs w:val="36"/>
        </w:rPr>
        <w:t>年度纪检工作研究课题指南</w:t>
      </w:r>
    </w:p>
    <w:p>
      <w:pPr>
        <w:spacing w:line="56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一、重点课题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1.加强高校政治监督存在的问题及精准整治对策研究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2.高校政治生态优化建设策略研究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3.高校全面从严治党“四责协同”机制建设研究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4.新时期我国高校纪检监察工作的理论与实践研究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5.新时期加强和改进高校执纪问责工作的实践与思考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6.新时代全面从严治党的大学文化建设路径研究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7.新时代高校重点领域廉政风险精准防控对策研究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8.高校巡察监督实践与创新思考</w:t>
      </w:r>
    </w:p>
    <w:p>
      <w:pPr>
        <w:spacing w:line="56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二、一般课题</w:t>
      </w:r>
    </w:p>
    <w:p>
      <w:pPr>
        <w:spacing w:line="560" w:lineRule="exact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高校政治建设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1.习近平师德师风建设思想研究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2.高校师德师风建设问题及对策研究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3.高校党风廉政建设问责机制研究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发展高校积极健康的党内政治生活对策研究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5.新时代高校依法办学与民主治理问题研究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6.高校意识形态工作存在的问题及其精准治理对策研究</w:t>
      </w:r>
    </w:p>
    <w:p>
      <w:pPr>
        <w:spacing w:line="560" w:lineRule="exact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高校监督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体系课题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1.全面从严治党履行“主体责任”存在的问题及其对策研究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2.全面从严治党履行“监督责任”存在的问题及其对策研究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3.校院系三级纪检网络工作体系研究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4.一体推进高校“三不”机制建设研究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5.发挥高校职能部门监督作用研究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6.全面从严治党条件下高校容错纠错机制的问题与对策研究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7.干部日常监督精准化规范化常态化研究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8.二级学院办学创收违规违纪特点、类型及精准监管对策研究</w:t>
      </w:r>
    </w:p>
    <w:p>
      <w:pPr>
        <w:spacing w:line="56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（三）高校纪律建设课题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1.新时期高校执纪问责存在的问题及其对策探讨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2.高校二级单位纪委规范化建设存在的问题及其对策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3.高校精准运用监督执纪“四种形态”问题研究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4.教师行为失范校准矫正机制研究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5.辅导员运用监督执纪“第一种形态”实践创新研究</w:t>
      </w:r>
    </w:p>
    <w:p>
      <w:pPr>
        <w:spacing w:line="56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（四）高校廉洁文化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1.新形势下大学生廉洁文化教育路径研究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2.高校二级党组织廉洁文化与思想政治工作协同策略研究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3.高校基层党组织纪检委员发挥作用研究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4.学校后勤服务人员廉洁素养现状调研与问题研究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5.新时代高校企业廉洁文化建设研究</w:t>
      </w:r>
    </w:p>
    <w:p>
      <w:pPr>
        <w:spacing w:line="560" w:lineRule="exact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（五）高校作风建设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1.高校违反中央八项规定精神主要表现及精准治理对策研究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2.高校集中整治形式主义官僚主义对策研究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3.纠治发生在高校师生身边的微腐败问题对策研究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4.高校学生干部微腐败的心理机制与防范策略研究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5.整治高校学术腐败的突破口和着力点问题研究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6.思想政治教育视域下的大学生廉洁教育研究</w:t>
      </w:r>
    </w:p>
    <w:p>
      <w:pPr>
        <w:spacing w:line="5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firstLine="562" w:firstLineChars="200"/>
        <w:rPr>
          <w:rFonts w:asciiTheme="minorEastAsia" w:hAnsiTheme="minorEastAsia" w:eastAsiaTheme="minorEastAsia"/>
          <w:b/>
          <w:bCs/>
          <w:color w:val="C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（六）高校巡察工作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课题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1.巡察整改工作存在的问题及其精准治理对策研究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</w:rPr>
        <w:t>2.建立巡察整改督查机制研究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CA8"/>
    <w:rsid w:val="00114B15"/>
    <w:rsid w:val="00152BB1"/>
    <w:rsid w:val="001670A8"/>
    <w:rsid w:val="001A5356"/>
    <w:rsid w:val="002B0EE5"/>
    <w:rsid w:val="002E0950"/>
    <w:rsid w:val="00314787"/>
    <w:rsid w:val="003646D8"/>
    <w:rsid w:val="004814AE"/>
    <w:rsid w:val="004A2300"/>
    <w:rsid w:val="004B08D5"/>
    <w:rsid w:val="005442E0"/>
    <w:rsid w:val="005E0B5F"/>
    <w:rsid w:val="00666CA8"/>
    <w:rsid w:val="00726499"/>
    <w:rsid w:val="008A7F6F"/>
    <w:rsid w:val="008D41E1"/>
    <w:rsid w:val="009278D4"/>
    <w:rsid w:val="00A07935"/>
    <w:rsid w:val="00AE0A0A"/>
    <w:rsid w:val="00B96F57"/>
    <w:rsid w:val="00BE4869"/>
    <w:rsid w:val="00C211EE"/>
    <w:rsid w:val="00C743F4"/>
    <w:rsid w:val="00D15B5B"/>
    <w:rsid w:val="00E52365"/>
    <w:rsid w:val="00FB1271"/>
    <w:rsid w:val="066D25F7"/>
    <w:rsid w:val="0AF76A4A"/>
    <w:rsid w:val="0EA62B38"/>
    <w:rsid w:val="0F614E63"/>
    <w:rsid w:val="164B03BA"/>
    <w:rsid w:val="19E527A5"/>
    <w:rsid w:val="1F4F231C"/>
    <w:rsid w:val="208335A9"/>
    <w:rsid w:val="257B2385"/>
    <w:rsid w:val="25D77ACB"/>
    <w:rsid w:val="29E02589"/>
    <w:rsid w:val="2A3E694C"/>
    <w:rsid w:val="3DD454A3"/>
    <w:rsid w:val="3F607CEC"/>
    <w:rsid w:val="43660EA0"/>
    <w:rsid w:val="4866694A"/>
    <w:rsid w:val="4A191811"/>
    <w:rsid w:val="4EF258F4"/>
    <w:rsid w:val="53873799"/>
    <w:rsid w:val="53BC4819"/>
    <w:rsid w:val="54203E55"/>
    <w:rsid w:val="55CE4F80"/>
    <w:rsid w:val="56C53AFE"/>
    <w:rsid w:val="5B182781"/>
    <w:rsid w:val="5E8D4D6C"/>
    <w:rsid w:val="5F0A0C01"/>
    <w:rsid w:val="5F8F1921"/>
    <w:rsid w:val="66960EBB"/>
    <w:rsid w:val="73526221"/>
    <w:rsid w:val="73A1443A"/>
    <w:rsid w:val="751D0488"/>
    <w:rsid w:val="7F385D07"/>
    <w:rsid w:val="7FC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3">
    <w:name w:val="批注主题 Char"/>
    <w:basedOn w:val="12"/>
    <w:link w:val="6"/>
    <w:semiHidden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4">
    <w:name w:val="批注框文本 Char"/>
    <w:basedOn w:val="8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851</Characters>
  <Lines>7</Lines>
  <Paragraphs>1</Paragraphs>
  <TotalTime>2</TotalTime>
  <ScaleCrop>false</ScaleCrop>
  <LinksUpToDate>false</LinksUpToDate>
  <CharactersWithSpaces>999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2019-03-01T07:38:00Z</dcterms:created>
  <dc:creator>DEEL</dc:creator>
  <cp:lastModifiedBy>Administrator</cp:lastModifiedBy>
  <dcterms:modified xsi:type="dcterms:W3CDTF">2020-02-13T08:51:03Z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